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8.png" ContentType="image/png"/>
  <Override PartName="/word/media/rId38.png" ContentType="image/png"/>
  <Override PartName="/word/media/rId24.png" ContentType="image/png"/>
  <Override PartName="/word/media/rId56.png" ContentType="image/png"/>
  <Override PartName="/word/media/rId52.png" ContentType="image/png"/>
  <Override PartName="/word/media/rId47.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January</w:t>
      </w:r>
      <w:r>
        <w:t xml:space="preserve"> </w:t>
      </w:r>
      <w:r>
        <w:t xml:space="preserve">27,</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to</w:t>
      </w:r>
      <w:r>
        <w:t xml:space="preserve"> </w:t>
      </w:r>
      <w:r>
        <w:t xml:space="preserve">better</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bookmarkStart w:id="21" w:name="introduction"/>
    <w:p>
      <w:pPr>
        <w:pStyle w:val="Heading1"/>
      </w:pPr>
      <w:r>
        <w:t xml:space="preserve">Introduction</w:t>
      </w:r>
    </w:p>
    <w:p>
      <w:pPr>
        <w:pStyle w:val="FirstParagraph"/>
      </w:pPr>
      <w:r>
        <w:t xml:space="preserve">Attend any workshop, conference, or panel that includes early career researchers and the conversation will be steered inexorably towards the academic job market: who is hiring, who has attained a tenure-track position, and who is out of luck this season.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 </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Indeed,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prepare teaching demonstrations. These courses can provide valuable training in the hidden curriculum of the academy, but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End w:id="21"/>
    <w:bookmarkStart w:id="22"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faculty who hold prestigious awards and are widely cited by other scholars, produce the majority of tenured and tenure-track faculty.</w:t>
      </w:r>
    </w:p>
    <w:p>
      <w:pPr>
        <w:pStyle w:val="BodyText"/>
      </w:pPr>
      <w:r>
        <w:t xml:space="preserve">Hiring bias predicated on the prestige of specific institutions and programs is not unique to anthropology. Targeted studies of sociology, communication, and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likewise comparable patterns among disparate disciplines across the humanities, social sciences, and STEM fields;</w:t>
      </w:r>
      <w:r>
        <w:t xml:space="preserve"> </w:t>
      </w:r>
      <w:r>
        <w:t xml:space="preserve">“</w:t>
      </w:r>
      <w:r>
        <w:t xml:space="preserve">across disciplines, prestige hierarchies make the most accurate predictions of faculty placement</w:t>
      </w:r>
      <w:r>
        <w:t xml:space="preserve">”</w:t>
      </w:r>
      <w:r>
        <w:t xml:space="preserve"> </w:t>
      </w:r>
      <w:r>
        <w:t xml:space="preserve">(Clauset et al.:4)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however, such studies draw attention to the paradox of a discipline committed to fighting social inequalities continuing to reproduce its own systematic inequalities through hiring practices that favor an elite minority of graduates with prestigious institutional affiliations.</w:t>
      </w:r>
    </w:p>
    <w:p>
      <w:pPr>
        <w:pStyle w:val="BodyText"/>
      </w:pPr>
      <w:r>
        <w:t xml:space="preserve">One way that some hiring committees are tackling these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p>
    <w:bookmarkEnd w:id="22"/>
    <w:bookmarkStart w:id="23"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collecting ads originally posted in numerous different locations.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https://doi.org/xxx/xx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3"/>
    <w:bookmarkStart w:id="61"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1</w:t>
        </w:r>
      </w:hyperlink>
      <w:r>
        <w:t xml:space="preserve"> </w:t>
      </w:r>
      <w:r>
        <w:t xml:space="preserve">shows the count of ads for each year.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27" w:name="fig-show-basic-plots"/>
          <w:p>
            <w:pPr>
              <w:pStyle w:val="Compact"/>
              <w:jc w:val="center"/>
            </w:pPr>
            <w:r>
              <w:drawing>
                <wp:inline>
                  <wp:extent cx="5943600" cy="4245428"/>
                  <wp:effectExtent b="0" l="0" r="0" t="0"/>
                  <wp:docPr descr="" title="" id="25" name="Picture"/>
                  <a:graphic>
                    <a:graphicData uri="http://schemas.openxmlformats.org/drawingml/2006/picture">
                      <pic:pic>
                        <pic:nvPicPr>
                          <pic:cNvPr descr="../figures/fig-panel-per-year.png" id="26" name="Picture"/>
                          <pic:cNvPicPr>
                            <a:picLocks noChangeArrowheads="1" noChangeAspect="1"/>
                          </pic:cNvPicPr>
                        </pic:nvPicPr>
                        <pic:blipFill>
                          <a:blip r:embed="rId24"/>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27"/>
        </w:tc>
      </w:tr>
    </w:tbl>
    <w:bookmarkStart w:id="32"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1" w:name="Xb6ce60108169ab29fd4ed84e6becc1ec8f0f199"/>
          <w:p>
            <w:pPr>
              <w:pStyle w:val="Compact"/>
              <w:jc w:val="center"/>
            </w:pPr>
            <w:r>
              <w:drawing>
                <wp:inline>
                  <wp:extent cx="5943600" cy="3467100"/>
                  <wp:effectExtent b="0" l="0" r="0" t="0"/>
                  <wp:docPr descr="" title="" id="29" name="Picture"/>
                  <a:graphic>
                    <a:graphicData uri="http://schemas.openxmlformats.org/drawingml/2006/picture">
                      <pic:pic>
                        <pic:nvPicPr>
                          <pic:cNvPr descr="../figures/fig-map-and-carnegie-classification.png" id="30" name="Picture"/>
                          <pic:cNvPicPr>
                            <a:picLocks noChangeArrowheads="1" noChangeAspect="1"/>
                          </pic:cNvPicPr>
                        </pic:nvPicPr>
                        <pic:blipFill>
                          <a:blip r:embed="rId28"/>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 – 2023</w:t>
            </w:r>
          </w:p>
          <w:bookmarkEnd w:id="31"/>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a framework for classifying US colleges and universities according to the types of degrees awarded, levels of activity such as research,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2"/>
    <w:bookmarkStart w:id="37"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36" w:name="fig-show-geo-trends"/>
          <w:p>
            <w:pPr>
              <w:pStyle w:val="Compact"/>
              <w:jc w:val="center"/>
            </w:pPr>
            <w:r>
              <w:drawing>
                <wp:inline>
                  <wp:extent cx="5943600" cy="7429499"/>
                  <wp:effectExtent b="0" l="0" r="0" t="0"/>
                  <wp:docPr descr="" title="" id="34" name="Picture"/>
                  <a:graphic>
                    <a:graphicData uri="http://schemas.openxmlformats.org/drawingml/2006/picture">
                      <pic:pic>
                        <pic:nvPicPr>
                          <pic:cNvPr descr="../figures/fig-geo-focus-by-year.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36"/>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location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37"/>
    <w:bookmarkStart w:id="42"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metho-trends"/>
          <w:p>
            <w:pPr>
              <w:pStyle w:val="Compact"/>
              <w:jc w:val="center"/>
            </w:pPr>
            <w:r>
              <w:drawing>
                <wp:inline>
                  <wp:extent cx="5943600" cy="7429499"/>
                  <wp:effectExtent b="0" l="0" r="0" t="0"/>
                  <wp:docPr descr="" title="" id="39" name="Picture"/>
                  <a:graphic>
                    <a:graphicData uri="http://schemas.openxmlformats.org/drawingml/2006/picture">
                      <pic:pic>
                        <pic:nvPicPr>
                          <pic:cNvPr descr="../figures/fig-method-focus-by-year.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1"/>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 The popularity of this suite of methods may reflect its importance as a skill in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2"/>
    <w:bookmarkStart w:id="51"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topi-trends"/>
          <w:p>
            <w:pPr>
              <w:pStyle w:val="Compact"/>
              <w:jc w:val="center"/>
            </w:pPr>
            <w:r>
              <w:drawing>
                <wp:inline>
                  <wp:extent cx="5943600" cy="7429499"/>
                  <wp:effectExtent b="0" l="0" r="0" t="0"/>
                  <wp:docPr descr="" title="" id="44" name="Picture"/>
                  <a:graphic>
                    <a:graphicData uri="http://schemas.openxmlformats.org/drawingml/2006/picture">
                      <pic:pic>
                        <pic:nvPicPr>
                          <pic:cNvPr descr="../figures/fig-topic-focus-by-year.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46"/>
        </w:tc>
      </w:tr>
    </w:tbl>
    <w:p>
      <w:pPr>
        <w:pStyle w:val="BodyText"/>
      </w:pPr>
      <w:r>
        <w:t xml:space="preserve">The most frequently mentioned topic in the job ads is Environmental archaeology</w:t>
      </w:r>
      <w:r>
        <w:t xml:space="preserve"> </w:t>
      </w:r>
      <w:hyperlink w:anchor="fig-show-topi-trends">
        <w:r>
          <w:rPr>
            <w:rStyle w:val="Hyperlink"/>
          </w:rPr>
          <w:t xml:space="preserve">Figure 5</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0" w:name="fig-show-cooc"/>
          <w:p>
            <w:pPr>
              <w:pStyle w:val="Compact"/>
              <w:jc w:val="center"/>
            </w:pPr>
            <w:r>
              <w:drawing>
                <wp:inline>
                  <wp:extent cx="5943600" cy="5943600"/>
                  <wp:effectExtent b="0" l="0" r="0" t="0"/>
                  <wp:docPr descr="" title="" id="48" name="Picture"/>
                  <a:graphic>
                    <a:graphicData uri="http://schemas.openxmlformats.org/drawingml/2006/picture">
                      <pic:pic>
                        <pic:nvPicPr>
                          <pic:cNvPr descr="../figures/fig-topic-cooc-heatmap.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50"/>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6</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1"/>
    <w:bookmarkStart w:id="60"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5" w:name="fig-requirements-over-time"/>
          <w:p>
            <w:pPr>
              <w:pStyle w:val="Compact"/>
              <w:jc w:val="center"/>
            </w:pPr>
            <w:r>
              <w:drawing>
                <wp:inline>
                  <wp:extent cx="5943600" cy="2971800"/>
                  <wp:effectExtent b="0" l="0" r="0" t="0"/>
                  <wp:docPr descr="" title="" id="53" name="Picture"/>
                  <a:graphic>
                    <a:graphicData uri="http://schemas.openxmlformats.org/drawingml/2006/picture">
                      <pic:pic>
                        <pic:nvPicPr>
                          <pic:cNvPr descr="../figures/fig-requirements-per-year.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55"/>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7</w:t>
        </w:r>
      </w:hyperlink>
      <w:r>
        <w:t xml:space="preserve">. Requests for cover letter and CV decline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tbl>
      <w:tblPr>
        <w:tblStyle w:val="Table"/>
        <w:tblW w:type="pct" w:w="5000"/>
        <w:tblLook w:firstRow="0" w:lastRow="0" w:firstColumn="0" w:lastColumn="0" w:noHBand="0" w:noVBand="0" w:val="0000"/>
        <w:jc w:val="start"/>
        <w:tblLayout w:type="fixed"/>
      </w:tblPr>
      <w:tblGrid>
        <w:gridCol w:w="7920"/>
      </w:tblGrid>
      <w:tr>
        <w:tc>
          <w:tcPr/>
          <w:bookmarkStart w:id="59" w:name="fig-requirements-by-position"/>
          <w:p>
            <w:pPr>
              <w:pStyle w:val="Compact"/>
              <w:jc w:val="center"/>
            </w:pPr>
            <w:r>
              <w:drawing>
                <wp:inline>
                  <wp:extent cx="5943600" cy="4457700"/>
                  <wp:effectExtent b="0" l="0" r="0" t="0"/>
                  <wp:docPr descr="" title="" id="57" name="Picture"/>
                  <a:graphic>
                    <a:graphicData uri="http://schemas.openxmlformats.org/drawingml/2006/picture">
                      <pic:pic>
                        <pic:nvPicPr>
                          <pic:cNvPr descr="../figures/fig-requirements-by-rank.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Variation in application requirements by academic position. Each point represents an individual job ad. The points have been jittered to avoid overlap. The red point is the mean value for each group.</w:t>
            </w:r>
          </w:p>
          <w:bookmarkEnd w:id="59"/>
        </w:tc>
      </w:tr>
    </w:tbl>
    <w:p>
      <w:pPr>
        <w:pStyle w:val="BodyText"/>
      </w:pPr>
      <w:r>
        <w:t xml:space="preserve">Instructions to applicants vary by the rank of the position advertised</w:t>
      </w:r>
      <w:r>
        <w:t xml:space="preserve"> </w:t>
      </w:r>
      <w:hyperlink w:anchor="fig-requirements-by-position">
        <w:r>
          <w:rPr>
            <w:rStyle w:val="Hyperlink"/>
          </w:rPr>
          <w:t xml:space="preserve">Figure 8</w:t>
        </w:r>
      </w:hyperlink>
      <w:r>
        <w:t xml:space="preserve">. Assistant professor positions tend to have the most complex instructions with many different types of documents required. Conversely, full professor positions have minimal requirements. The documents that are most frequently requested across all three ranks are cover letter and CV.</w:t>
      </w:r>
    </w:p>
    <w:bookmarkEnd w:id="60"/>
    <w:bookmarkEnd w:id="61"/>
    <w:bookmarkStart w:id="62"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maybe affected by a variety of factors. Overall, we found more tenure-track jobs advertised each year than non-tenure-track, with the exception of 2013-2014. This is at odds with previous work that has shown that contingent positions make up more than half of faculty positions</w:t>
      </w:r>
      <w:r>
        <w:t xml:space="preserve"> </w:t>
      </w:r>
      <w:r>
        <w:t xml:space="preserve">(American Association of University Professors 2022b)</w:t>
      </w:r>
      <w:r>
        <w:t xml:space="preserve">, and that these numbers are increasing— between 2004 and 2019, for example, there was a 36% increase in the replacement of tenure-track positions by contingent positions</w:t>
      </w:r>
      <w:r>
        <w:t xml:space="preserve"> </w:t>
      </w:r>
      <w:r>
        <w:t xml:space="preserve">(American Association of University Professors 2022a)</w:t>
      </w:r>
      <w:r>
        <w:t xml:space="preserve">. This discrepancy in our data set may be due to the more limited circulation of advertising for short-term positions relative to advertising for tenure-track jobs. Many of these short-term positions are not advertised nationally, but only through local email lists and are filled by people close to the hiring department, such as recently graduated students. One possible explanation for our results is that non-tenure-track jobs are less frequently added to the Academic Jobs Wiki. 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the Mediterranean and Near East and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however,it is illegal in the US for universities use race or ethnicity as a primary factor in hiring. As a result, universities appear to have tailored the content of their job ads to focus on topics where they expect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the archaeology of complex societies and archaeological science, the geographic foci of Mesoamerica and South America, and methods relating to landscape archaeology. These trends are harder to explain as we cannot link their origins to a historical event like the COVID-19 pandemic.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w:t>
      </w:r>
      <w:r>
        <w:t xml:space="preserve"> </w:t>
      </w:r>
      <w:r>
        <w:t xml:space="preserve">(Fogelin 2019; Hodder 1999;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witgh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bookmarkEnd w:id="62"/>
    <w:bookmarkStart w:id="63"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have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result is consistent with prior findings, such</w:t>
      </w:r>
      <w:r>
        <w:t xml:space="preserve"> </w:t>
      </w:r>
      <w:r>
        <w:t xml:space="preserve">Wilk (1985)</w:t>
      </w:r>
      <w:r>
        <w:t xml:space="preserve">’s analysis of publications that identified trends in the explanations of the Maya collapse during the 1960s-1970s that corresponded with major contemporary American political and social issues. This continual responsiveness to current events demonstrates that many archaeologists accept that our narratives of the past are entangled in the social and political milieu in which we work. Furthermore, it shows an active effort by archaeologists to take control of interpreting the past.</w:t>
      </w:r>
    </w:p>
    <w:bookmarkEnd w:id="63"/>
    <w:bookmarkStart w:id="64"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who contributed to the wiki but don’t have a tenure-track job, we hope this paper shows your efforts were not wasted, but were a contribution to more accurate expectation-setting for future generations of archaeologists.</w:t>
      </w:r>
    </w:p>
    <w:bookmarkEnd w:id="64"/>
    <w:bookmarkStart w:id="65" w:name="data-availability-statement"/>
    <w:p>
      <w:pPr>
        <w:pStyle w:val="Heading1"/>
      </w:pPr>
      <w:r>
        <w:t xml:space="preserve">Data Availability Statement</w:t>
      </w:r>
    </w:p>
    <w:p>
      <w:pPr>
        <w:pStyle w:val="FirstParagraph"/>
      </w:pPr>
      <w:r>
        <w:t xml:space="preserve">The data that support the findings of this study are openly available in Zenodo at http://doi.org/xxx/xxx.</w:t>
      </w:r>
    </w:p>
    <w:p>
      <w:r>
        <w:br w:type="page"/>
      </w:r>
    </w:p>
    <w:bookmarkEnd w:id="65"/>
    <w:bookmarkStart w:id="164" w:name="references-cited"/>
    <w:p>
      <w:pPr>
        <w:pStyle w:val="Heading1"/>
      </w:pPr>
      <w:r>
        <w:t xml:space="preserve">References cited</w:t>
      </w:r>
    </w:p>
    <w:bookmarkStart w:id="162" w:name="refs"/>
    <w:bookmarkStart w:id="67"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66">
        <w:r>
          <w:rPr>
            <w:rStyle w:val="Hyperlink"/>
          </w:rPr>
          <w:t xml:space="preserve">https://employers.americananthro.org/static-page/10285/job-board-policies/</w:t>
        </w:r>
      </w:hyperlink>
      <w:r>
        <w:t xml:space="preserve">, accessed January 26, 2025.</w:t>
      </w:r>
    </w:p>
    <w:bookmarkEnd w:id="67"/>
    <w:bookmarkStart w:id="69"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68">
        <w:r>
          <w:rPr>
            <w:rStyle w:val="Hyperlink"/>
          </w:rPr>
          <w:t xml:space="preserve">https://www.aaup.org/report/annual-report-economic-status-profession-2021-22</w:t>
        </w:r>
      </w:hyperlink>
      <w:r>
        <w:t xml:space="preserve">, accessed January 26, 2025.</w:t>
      </w:r>
    </w:p>
    <w:bookmarkEnd w:id="69"/>
    <w:bookmarkStart w:id="71"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0">
        <w:r>
          <w:rPr>
            <w:rStyle w:val="Hyperlink"/>
          </w:rPr>
          <w:t xml:space="preserve">https://www.aaup.org/report/2022-aaup-survey-tenure-practices</w:t>
        </w:r>
      </w:hyperlink>
      <w:r>
        <w:t xml:space="preserve">, accessed January 26, 2025.</w:t>
      </w:r>
    </w:p>
    <w:bookmarkEnd w:id="71"/>
    <w:bookmarkStart w:id="73"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2">
        <w:r>
          <w:rPr>
            <w:rStyle w:val="Hyperlink"/>
          </w:rPr>
          <w:t xml:space="preserve">10.1111/j.1460-2466.2010.01487.x</w:t>
        </w:r>
      </w:hyperlink>
      <w:r>
        <w:t xml:space="preserve">.</w:t>
      </w:r>
    </w:p>
    <w:bookmarkEnd w:id="73"/>
    <w:bookmarkStart w:id="74"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74"/>
    <w:bookmarkStart w:id="75"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75"/>
    <w:bookmarkStart w:id="77"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76">
        <w:r>
          <w:rPr>
            <w:rStyle w:val="Hyperlink"/>
          </w:rPr>
          <w:t xml:space="preserve">10.1017/eaa.2022.41</w:t>
        </w:r>
      </w:hyperlink>
      <w:r>
        <w:t xml:space="preserve">.</w:t>
      </w:r>
    </w:p>
    <w:bookmarkEnd w:id="77"/>
    <w:bookmarkStart w:id="79"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78">
        <w:r>
          <w:rPr>
            <w:rStyle w:val="Hyperlink"/>
          </w:rPr>
          <w:t xml:space="preserve">10.48550/arXiv.1803.00125</w:t>
        </w:r>
      </w:hyperlink>
      <w:r>
        <w:t xml:space="preserve">.</w:t>
      </w:r>
    </w:p>
    <w:bookmarkEnd w:id="79"/>
    <w:bookmarkStart w:id="81" w:name="ref-clauset2015"/>
    <w:p>
      <w:pPr>
        <w:pStyle w:val="Bibliography"/>
      </w:pPr>
      <w:r>
        <w:t xml:space="preserve">Clauset, Aaron, Samuel Arbesman, and Daniel B. Larremore</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80">
        <w:r>
          <w:rPr>
            <w:rStyle w:val="Hyperlink"/>
          </w:rPr>
          <w:t xml:space="preserve">10.1126/sciadv.1400005</w:t>
        </w:r>
      </w:hyperlink>
      <w:r>
        <w:t xml:space="preserve">.</w:t>
      </w:r>
    </w:p>
    <w:bookmarkEnd w:id="81"/>
    <w:bookmarkStart w:id="83"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82">
        <w:r>
          <w:rPr>
            <w:rStyle w:val="Hyperlink"/>
          </w:rPr>
          <w:t xml:space="preserve">10.1017/aap.2022.8</w:t>
        </w:r>
      </w:hyperlink>
      <w:r>
        <w:t xml:space="preserve">, accessed October 16, 2024.</w:t>
      </w:r>
    </w:p>
    <w:bookmarkEnd w:id="83"/>
    <w:bookmarkStart w:id="85" w:name="ref-culver"/>
    <w:p>
      <w:pPr>
        <w:pStyle w:val="Bibliography"/>
      </w:pPr>
      <w:r>
        <w:t xml:space="preserve">Culver, KC, and Adrianna Kezar</w:t>
      </w:r>
      <w:r>
        <w:t xml:space="preserve"> </w:t>
      </w:r>
      <w:r>
        <w:t xml:space="preserve">2022</w:t>
      </w:r>
      <w:r>
        <w:t xml:space="preserve">	</w:t>
      </w:r>
      <w:hyperlink r:id="rId84">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85"/>
    <w:bookmarkStart w:id="87"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86">
        <w:r>
          <w:rPr>
            <w:rStyle w:val="Hyperlink"/>
          </w:rPr>
          <w:t xml:space="preserve">10.1111/aman.13781</w:t>
        </w:r>
      </w:hyperlink>
      <w:r>
        <w:t xml:space="preserve">, accessed October 22, 2024.</w:t>
      </w:r>
    </w:p>
    <w:bookmarkEnd w:id="87"/>
    <w:bookmarkStart w:id="89"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88">
        <w:r>
          <w:rPr>
            <w:rStyle w:val="Hyperlink"/>
          </w:rPr>
          <w:t xml:space="preserve">10.1073/pnas.2117320119</w:t>
        </w:r>
      </w:hyperlink>
      <w:r>
        <w:t xml:space="preserve">.</w:t>
      </w:r>
    </w:p>
    <w:bookmarkEnd w:id="89"/>
    <w:bookmarkStart w:id="90"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90"/>
    <w:bookmarkStart w:id="92"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91">
        <w:r>
          <w:rPr>
            <w:rStyle w:val="Hyperlink"/>
          </w:rPr>
          <w:t xml:space="preserve">10.1007/s11192-021-03917-y</w:t>
        </w:r>
      </w:hyperlink>
      <w:r>
        <w:t xml:space="preserve">.</w:t>
      </w:r>
    </w:p>
    <w:bookmarkEnd w:id="92"/>
    <w:bookmarkStart w:id="94"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93">
        <w:r>
          <w:rPr>
            <w:rStyle w:val="Hyperlink"/>
          </w:rPr>
          <w:t xml:space="preserve">10.1017/aaq.2021.18</w:t>
        </w:r>
      </w:hyperlink>
      <w:r>
        <w:t xml:space="preserve">.</w:t>
      </w:r>
    </w:p>
    <w:bookmarkEnd w:id="94"/>
    <w:bookmarkStart w:id="96"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95">
        <w:r>
          <w:rPr>
            <w:rStyle w:val="Hyperlink"/>
          </w:rPr>
          <w:t xml:space="preserve">https://arizona.academia.edu/LarsFogelin</w:t>
        </w:r>
      </w:hyperlink>
      <w:r>
        <w:t xml:space="preserve">, accessed January 26, 2025.</w:t>
      </w:r>
    </w:p>
    <w:bookmarkEnd w:id="96"/>
    <w:bookmarkStart w:id="98"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97">
        <w:r>
          <w:rPr>
            <w:rStyle w:val="Hyperlink"/>
          </w:rPr>
          <w:t xml:space="preserve">10.1007/s10761-020-00577-1</w:t>
        </w:r>
      </w:hyperlink>
      <w:r>
        <w:t xml:space="preserve">.</w:t>
      </w:r>
    </w:p>
    <w:bookmarkEnd w:id="98"/>
    <w:bookmarkStart w:id="100"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99">
        <w:r>
          <w:rPr>
            <w:rStyle w:val="Hyperlink"/>
          </w:rPr>
          <w:t xml:space="preserve">https://www.anthropology-news.org/articles/hello-to-tristes-tropes/</w:t>
        </w:r>
      </w:hyperlink>
      <w:r>
        <w:t xml:space="preserve">, accessed August 2, 2022.</w:t>
      </w:r>
    </w:p>
    <w:bookmarkEnd w:id="100"/>
    <w:bookmarkStart w:id="102"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01">
        <w:r>
          <w:rPr>
            <w:rStyle w:val="Hyperlink"/>
          </w:rPr>
          <w:t xml:space="preserve">10.1002/sres.2324</w:t>
        </w:r>
      </w:hyperlink>
      <w:r>
        <w:t xml:space="preserve">.</w:t>
      </w:r>
    </w:p>
    <w:bookmarkEnd w:id="102"/>
    <w:bookmarkStart w:id="103"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03"/>
    <w:bookmarkStart w:id="104"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04"/>
    <w:bookmarkStart w:id="106"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05">
        <w:r>
          <w:rPr>
            <w:rStyle w:val="Hyperlink"/>
          </w:rPr>
          <w:t xml:space="preserve">https://www.higheredjobs.com/Articles/articleDisplay.cfm?ID=3948</w:t>
        </w:r>
      </w:hyperlink>
      <w:r>
        <w:t xml:space="preserve">, accessed November 1, 2024.</w:t>
      </w:r>
    </w:p>
    <w:bookmarkEnd w:id="106"/>
    <w:bookmarkStart w:id="108"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07">
        <w:r>
          <w:rPr>
            <w:rStyle w:val="Hyperlink"/>
          </w:rPr>
          <w:t xml:space="preserve">10.1111/amet.12520</w:t>
        </w:r>
      </w:hyperlink>
      <w:r>
        <w:t xml:space="preserve">.</w:t>
      </w:r>
    </w:p>
    <w:bookmarkEnd w:id="108"/>
    <w:bookmarkStart w:id="109"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09"/>
    <w:bookmarkStart w:id="110"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10"/>
    <w:bookmarkStart w:id="112"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11">
        <w:r>
          <w:rPr>
            <w:rStyle w:val="Hyperlink"/>
          </w:rPr>
          <w:t xml:space="preserve">10.1093/geront/gnw001</w:t>
        </w:r>
      </w:hyperlink>
      <w:r>
        <w:t xml:space="preserve">.</w:t>
      </w:r>
    </w:p>
    <w:bookmarkEnd w:id="112"/>
    <w:bookmarkStart w:id="114"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13">
        <w:r>
          <w:rPr>
            <w:rStyle w:val="Hyperlink"/>
          </w:rPr>
          <w:t xml:space="preserve">10.1111/aman.13158</w:t>
        </w:r>
      </w:hyperlink>
      <w:r>
        <w:t xml:space="preserve">, accessed October 31, 2024.</w:t>
      </w:r>
    </w:p>
    <w:bookmarkEnd w:id="114"/>
    <w:bookmarkStart w:id="115"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15"/>
    <w:bookmarkStart w:id="116"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16"/>
    <w:bookmarkStart w:id="118"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17">
        <w:r>
          <w:rPr>
            <w:rStyle w:val="Hyperlink"/>
          </w:rPr>
          <w:t xml:space="preserve">10.1017/aaq.2022.59</w:t>
        </w:r>
      </w:hyperlink>
      <w:r>
        <w:t xml:space="preserve">.</w:t>
      </w:r>
    </w:p>
    <w:bookmarkEnd w:id="118"/>
    <w:bookmarkStart w:id="120"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19">
        <w:r>
          <w:rPr>
            <w:rStyle w:val="Hyperlink"/>
          </w:rPr>
          <w:t xml:space="preserve">10.1002/sres.2210</w:t>
        </w:r>
      </w:hyperlink>
      <w:r>
        <w:t xml:space="preserve">.</w:t>
      </w:r>
    </w:p>
    <w:bookmarkEnd w:id="120"/>
    <w:bookmarkStart w:id="121"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21"/>
    <w:bookmarkStart w:id="122"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22"/>
    <w:bookmarkStart w:id="124"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23">
        <w:r>
          <w:rPr>
            <w:rStyle w:val="Hyperlink"/>
          </w:rPr>
          <w:t xml:space="preserve">10.7326/M20-6306</w:t>
        </w:r>
      </w:hyperlink>
      <w:r>
        <w:t xml:space="preserve">.</w:t>
      </w:r>
    </w:p>
    <w:bookmarkEnd w:id="124"/>
    <w:bookmarkStart w:id="126"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25">
        <w:r>
          <w:rPr>
            <w:rStyle w:val="Hyperlink"/>
          </w:rPr>
          <w:t xml:space="preserve">10.1371/journal.pone.0285330</w:t>
        </w:r>
      </w:hyperlink>
      <w:r>
        <w:t xml:space="preserve">.</w:t>
      </w:r>
    </w:p>
    <w:bookmarkEnd w:id="126"/>
    <w:bookmarkStart w:id="128"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27">
        <w:r>
          <w:rPr>
            <w:rStyle w:val="Hyperlink"/>
          </w:rPr>
          <w:t xml:space="preserve">10.1007/s10816-015-9272-9</w:t>
        </w:r>
      </w:hyperlink>
      <w:r>
        <w:t xml:space="preserve">.</w:t>
      </w:r>
    </w:p>
    <w:bookmarkEnd w:id="128"/>
    <w:bookmarkStart w:id="129"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29"/>
    <w:bookmarkStart w:id="131"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30">
        <w:r>
          <w:rPr>
            <w:rStyle w:val="Hyperlink"/>
          </w:rPr>
          <w:t xml:space="preserve">10.1017/aap.2023.21</w:t>
        </w:r>
      </w:hyperlink>
      <w:r>
        <w:t xml:space="preserve">.</w:t>
      </w:r>
    </w:p>
    <w:bookmarkEnd w:id="131"/>
    <w:bookmarkStart w:id="132"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32"/>
    <w:bookmarkStart w:id="134"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33">
        <w:r>
          <w:rPr>
            <w:rStyle w:val="Hyperlink"/>
          </w:rPr>
          <w:t xml:space="preserve">https://nces.ed.gov/ipeds/</w:t>
        </w:r>
      </w:hyperlink>
      <w:r>
        <w:t xml:space="preserve">, accessed January 25, 2025.</w:t>
      </w:r>
    </w:p>
    <w:bookmarkEnd w:id="134"/>
    <w:bookmarkStart w:id="136"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35">
        <w:r>
          <w:rPr>
            <w:rStyle w:val="Hyperlink"/>
          </w:rPr>
          <w:t xml:space="preserve">10.1111/cars.12252</w:t>
        </w:r>
      </w:hyperlink>
      <w:r>
        <w:t xml:space="preserve">.</w:t>
      </w:r>
    </w:p>
    <w:bookmarkEnd w:id="136"/>
    <w:bookmarkStart w:id="138"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37">
        <w:r>
          <w:rPr>
            <w:rStyle w:val="Hyperlink"/>
          </w:rPr>
          <w:t xml:space="preserve">10.1002/ajpa.23457</w:t>
        </w:r>
      </w:hyperlink>
      <w:r>
        <w:t xml:space="preserve">.</w:t>
      </w:r>
    </w:p>
    <w:bookmarkEnd w:id="138"/>
    <w:bookmarkStart w:id="140"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39">
        <w:r>
          <w:rPr>
            <w:rStyle w:val="Hyperlink"/>
          </w:rPr>
          <w:t xml:space="preserve">https://culanth.org/fieldsights/academic-precarity-in-american-anthropology</w:t>
        </w:r>
      </w:hyperlink>
      <w:r>
        <w:t xml:space="preserve">, accessed October 31, 2024.</w:t>
      </w:r>
    </w:p>
    <w:bookmarkEnd w:id="140"/>
    <w:bookmarkStart w:id="142" w:name="ref-rlanguage"/>
    <w:p>
      <w:pPr>
        <w:pStyle w:val="Bibliography"/>
      </w:pPr>
      <w:r>
        <w:t xml:space="preserve">R Core Team</w:t>
      </w:r>
      <w:r>
        <w:t xml:space="preserve"> </w:t>
      </w:r>
      <w:r>
        <w:t xml:space="preserve">2024</w:t>
      </w:r>
      <w:r>
        <w:t xml:space="preserve">	</w:t>
      </w:r>
      <w:hyperlink r:id="rId141">
        <w:r>
          <w:rPr>
            <w:rStyle w:val="Hyperlink"/>
            <w:iCs/>
            <w:i/>
          </w:rPr>
          <w:t xml:space="preserve">R: A language and environment for statistical computing</w:t>
        </w:r>
      </w:hyperlink>
      <w:r>
        <w:t xml:space="preserve">. R Foundation for Statistical Computing, Vienna, Austria.</w:t>
      </w:r>
    </w:p>
    <w:bookmarkEnd w:id="142"/>
    <w:bookmarkStart w:id="143"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43"/>
    <w:bookmarkStart w:id="145"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44">
        <w:r>
          <w:rPr>
            <w:rStyle w:val="Hyperlink"/>
          </w:rPr>
          <w:t xml:space="preserve">10.1515/opar-2022-0309</w:t>
        </w:r>
      </w:hyperlink>
      <w:r>
        <w:t xml:space="preserve">.</w:t>
      </w:r>
    </w:p>
    <w:bookmarkEnd w:id="145"/>
    <w:bookmarkStart w:id="146"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46"/>
    <w:bookmarkStart w:id="147"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47"/>
    <w:bookmarkStart w:id="149" w:name="ref-soucek2021diversity"/>
    <w:p>
      <w:pPr>
        <w:pStyle w:val="Bibliography"/>
      </w:pPr>
      <w:r>
        <w:t xml:space="preserve">Soucek, Brian</w:t>
      </w:r>
      <w:r>
        <w:t xml:space="preserve"> </w:t>
      </w:r>
      <w:r>
        <w:t xml:space="preserve">2022</w:t>
      </w:r>
      <w:r>
        <w:t xml:space="preserve">	</w:t>
      </w:r>
      <w:hyperlink r:id="rId148">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49"/>
    <w:bookmarkStart w:id="150" w:name="ref-speakman2018choosing"/>
    <w:p>
      <w:pPr>
        <w:pStyle w:val="Bibliography"/>
      </w:pPr>
      <w:r>
        <w:t xml:space="preserve">Speakman, Robert J, Carla S Hadden, Matthew H Colvin, Justin Cramb, KC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50"/>
    <w:bookmarkStart w:id="152"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51">
        <w:r>
          <w:rPr>
            <w:rStyle w:val="Hyperlink"/>
          </w:rPr>
          <w:t xml:space="preserve">10.1093/cid/ciaa815</w:t>
        </w:r>
      </w:hyperlink>
      <w:r>
        <w:t xml:space="preserve">.</w:t>
      </w:r>
    </w:p>
    <w:bookmarkEnd w:id="152"/>
    <w:bookmarkStart w:id="154"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53">
        <w:r>
          <w:rPr>
            <w:rStyle w:val="Hyperlink"/>
          </w:rPr>
          <w:t xml:space="preserve">10.1111/j.1556-3502.2010.51904.x</w:t>
        </w:r>
      </w:hyperlink>
      <w:r>
        <w:t xml:space="preserve">.</w:t>
      </w:r>
    </w:p>
    <w:bookmarkEnd w:id="154"/>
    <w:bookmarkStart w:id="156"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55">
        <w:r>
          <w:rPr>
            <w:rStyle w:val="Hyperlink"/>
          </w:rPr>
          <w:t xml:space="preserve">10.1038/s41586-022-05222-x</w:t>
        </w:r>
      </w:hyperlink>
      <w:r>
        <w:t xml:space="preserve">, accessed November 1, 2024.</w:t>
      </w:r>
    </w:p>
    <w:bookmarkEnd w:id="156"/>
    <w:bookmarkStart w:id="157"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57"/>
    <w:bookmarkStart w:id="159"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58">
        <w:r>
          <w:rPr>
            <w:rStyle w:val="Hyperlink"/>
          </w:rPr>
          <w:t xml:space="preserve">10.1038/d41586-020-01656-3</w:t>
        </w:r>
      </w:hyperlink>
      <w:r>
        <w:t xml:space="preserve">.</w:t>
      </w:r>
    </w:p>
    <w:bookmarkEnd w:id="159"/>
    <w:bookmarkStart w:id="161"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60">
        <w:r>
          <w:rPr>
            <w:rStyle w:val="Hyperlink"/>
          </w:rPr>
          <w:t xml:space="preserve">10.1111/AN.1341</w:t>
        </w:r>
      </w:hyperlink>
      <w:r>
        <w:t xml:space="preserve">.</w:t>
      </w:r>
    </w:p>
    <w:bookmarkEnd w:id="161"/>
    <w:bookmarkEnd w:id="162"/>
    <w:p>
      <w:r>
        <w:br w:type="page"/>
      </w:r>
    </w:p>
    <w:bookmarkStart w:id="163" w:name="colophon"/>
    <w:p>
      <w:pPr>
        <w:pStyle w:val="Heading3"/>
      </w:pPr>
      <w:r>
        <w:t xml:space="preserve">Colophon</w:t>
      </w:r>
    </w:p>
    <w:p>
      <w:pPr>
        <w:pStyle w:val="FirstParagraph"/>
      </w:pPr>
      <w:r>
        <w:t xml:space="preserve">This report was generated on 2025-01-27 16:38:48.721871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2025-01-27</w:t>
      </w:r>
      <w:r>
        <w:br/>
      </w:r>
      <w:r>
        <w:rPr>
          <w:rStyle w:val="VerbatimChar"/>
        </w:rPr>
        <w:t xml:space="preserve"> pandoc   3.1.1 @ /Applications/RStudio.app/Contents/Resources/app/quarto/bin/tools/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beeswarm       0.4.0    2021-06-01 [1] CRAN (R 4.4.0)</w:t>
      </w:r>
      <w:r>
        <w:br/>
      </w:r>
      <w:r>
        <w:rPr>
          <w:rStyle w:val="VerbatimChar"/>
        </w:rPr>
        <w:t xml:space="preserve"> bit            4.5.0    2024-09-20 [1] CRAN (R 4.4.1)</w:t>
      </w:r>
      <w:r>
        <w:br/>
      </w:r>
      <w:r>
        <w:rPr>
          <w:rStyle w:val="VerbatimChar"/>
        </w:rPr>
        <w:t xml:space="preserve"> bit64          4.5.2    2024-09-22 [1] CRAN (R 4.4.1)</w:t>
      </w:r>
      <w:r>
        <w:br/>
      </w:r>
      <w:r>
        <w:rPr>
          <w:rStyle w:val="VerbatimChar"/>
        </w:rPr>
        <w:t xml:space="preserve"> cachem         1.1.0    2024-05-16 [1] CRAN (R 4.4.0)</w:t>
      </w:r>
      <w:r>
        <w:br/>
      </w:r>
      <w:r>
        <w:rPr>
          <w:rStyle w:val="VerbatimChar"/>
        </w:rPr>
        <w:t xml:space="preserve"> cellranger     1.1.0    2016-07-27 [1] CRAN (R 4.4.0)</w:t>
      </w:r>
      <w:r>
        <w:br/>
      </w:r>
      <w:r>
        <w:rPr>
          <w:rStyle w:val="VerbatimChar"/>
        </w:rPr>
        <w:t xml:space="preserve"> cli            3.6.3    2024-06-21 [1] CRAN (R 4.4.0)</w:t>
      </w:r>
      <w:r>
        <w:br/>
      </w:r>
      <w:r>
        <w:rPr>
          <w:rStyle w:val="VerbatimChar"/>
        </w:rPr>
        <w:t xml:space="preserve"> colorspace     2.1-1    2024-07-26 [1] CRAN (R 4.4.0)</w:t>
      </w:r>
      <w:r>
        <w:br/>
      </w:r>
      <w:r>
        <w:rPr>
          <w:rStyle w:val="VerbatimChar"/>
        </w:rPr>
        <w:t xml:space="preserve"> cowplot      * 1.1.3    2024-01-22 [1] CRAN (R 4.4.0)</w:t>
      </w:r>
      <w:r>
        <w:br/>
      </w:r>
      <w:r>
        <w:rPr>
          <w:rStyle w:val="VerbatimChar"/>
        </w:rPr>
        <w:t xml:space="preserve"> crayon         1.5.3    2024-06-20 [1] CRAN (R 4.4.0)</w:t>
      </w:r>
      <w:r>
        <w:br/>
      </w:r>
      <w:r>
        <w:rPr>
          <w:rStyle w:val="VerbatimChar"/>
        </w:rPr>
        <w:t xml:space="preserve"> data.table     1.16.2   2024-10-10 [1] CRAN (R 4.4.1)</w:t>
      </w:r>
      <w:r>
        <w:br/>
      </w:r>
      <w:r>
        <w:rPr>
          <w:rStyle w:val="VerbatimChar"/>
        </w:rPr>
        <w:t xml:space="preserve"> devtools       2.4.5    2022-10-11 [1] CRAN (R 4.4.0)</w:t>
      </w:r>
      <w:r>
        <w:br/>
      </w:r>
      <w:r>
        <w:rPr>
          <w:rStyle w:val="VerbatimChar"/>
        </w:rPr>
        <w:t xml:space="preserve"> digest         0.6.37   2024-08-19 [1] CRAN (R 4.4.1)</w:t>
      </w:r>
      <w:r>
        <w:br/>
      </w:r>
      <w:r>
        <w:rPr>
          <w:rStyle w:val="VerbatimChar"/>
        </w:rPr>
        <w:t xml:space="preserve"> dplyr        * 1.1.4    2023-11-17 [1] CRAN (R 4.4.0)</w:t>
      </w:r>
      <w:r>
        <w:br/>
      </w:r>
      <w:r>
        <w:rPr>
          <w:rStyle w:val="VerbatimChar"/>
        </w:rPr>
        <w:t xml:space="preserve"> ellipsis       0.3.2    2021-04-29 [1] CRAN (R 4.4.0)</w:t>
      </w:r>
      <w:r>
        <w:br/>
      </w:r>
      <w:r>
        <w:rPr>
          <w:rStyle w:val="VerbatimChar"/>
        </w:rPr>
        <w:t xml:space="preserve"> evaluate       1.0.1    2024-10-10 [1] CRAN (R 4.4.1)</w:t>
      </w:r>
      <w:r>
        <w:br/>
      </w:r>
      <w:r>
        <w:rPr>
          <w:rStyle w:val="VerbatimChar"/>
        </w:rPr>
        <w:t xml:space="preserve"> fansi          1.0.6    2023-12-08 [1] CRAN (R 4.4.0)</w:t>
      </w:r>
      <w:r>
        <w:br/>
      </w:r>
      <w:r>
        <w:rPr>
          <w:rStyle w:val="VerbatimChar"/>
        </w:rPr>
        <w:t xml:space="preserve"> farver         2.1.2    2024-05-13 [1] CRAN (R 4.4.0)</w:t>
      </w:r>
      <w:r>
        <w:br/>
      </w:r>
      <w:r>
        <w:rPr>
          <w:rStyle w:val="VerbatimChar"/>
        </w:rPr>
        <w:t xml:space="preserve"> fastmap        1.2.0    2024-05-15 [1] CRAN (R 4.4.0)</w:t>
      </w:r>
      <w:r>
        <w:br/>
      </w:r>
      <w:r>
        <w:rPr>
          <w:rStyle w:val="VerbatimChar"/>
        </w:rPr>
        <w:t xml:space="preserve"> fiftystater  * 1.0.1    2024-11-15 [1] Github (wmurphyrd/fiftystater@28e7fa5)</w:t>
      </w:r>
      <w:r>
        <w:br/>
      </w:r>
      <w:r>
        <w:rPr>
          <w:rStyle w:val="VerbatimChar"/>
        </w:rPr>
        <w:t xml:space="preserve"> forcats      * 1.0.0    2023-01-29 [1] CRAN (R 4.4.0)</w:t>
      </w:r>
      <w:r>
        <w:br/>
      </w:r>
      <w:r>
        <w:rPr>
          <w:rStyle w:val="VerbatimChar"/>
        </w:rPr>
        <w:t xml:space="preserve"> fs             1.6.4    2024-04-25 [1] CRAN (R 4.4.0)</w:t>
      </w:r>
      <w:r>
        <w:br/>
      </w:r>
      <w:r>
        <w:rPr>
          <w:rStyle w:val="VerbatimChar"/>
        </w:rPr>
        <w:t xml:space="preserve"> generics       0.1.3    2022-07-05 [1] CRAN (R 4.4.0)</w:t>
      </w:r>
      <w:r>
        <w:br/>
      </w:r>
      <w:r>
        <w:rPr>
          <w:rStyle w:val="VerbatimChar"/>
        </w:rPr>
        <w:t xml:space="preserve"> ggbeeswarm   * 0.7.2    2023-04-29 [1] CRAN (R 4.4.0)</w:t>
      </w:r>
      <w:r>
        <w:br/>
      </w:r>
      <w:r>
        <w:rPr>
          <w:rStyle w:val="VerbatimChar"/>
        </w:rPr>
        <w:t xml:space="preserve"> ggplot2      * 3.5.1    2024-04-23 [1] CRAN (R 4.4.0)</w:t>
      </w:r>
      <w:r>
        <w:br/>
      </w:r>
      <w:r>
        <w:rPr>
          <w:rStyle w:val="VerbatimChar"/>
        </w:rPr>
        <w:t xml:space="preserve"> ggrepel      * 0.9.6    2024-09-07 [1] CRAN (R 4.4.1)</w:t>
      </w:r>
      <w:r>
        <w:br/>
      </w:r>
      <w:r>
        <w:rPr>
          <w:rStyle w:val="VerbatimChar"/>
        </w:rPr>
        <w:t xml:space="preserve"> glue           1.8.0    2024-09-30 [1] CRAN (R 4.4.1)</w:t>
      </w:r>
      <w:r>
        <w:br/>
      </w:r>
      <w:r>
        <w:rPr>
          <w:rStyle w:val="VerbatimChar"/>
        </w:rPr>
        <w:t xml:space="preserve"> gridExtra      2.3      2017-09-09 [1] CRAN (R 4.4.0)</w:t>
      </w:r>
      <w:r>
        <w:br/>
      </w:r>
      <w:r>
        <w:rPr>
          <w:rStyle w:val="VerbatimChar"/>
        </w:rPr>
        <w:t xml:space="preserve"> gtable         0.3.6    2024-10-25 [1] CRAN (R 4.4.1)</w:t>
      </w:r>
      <w:r>
        <w:br/>
      </w:r>
      <w:r>
        <w:rPr>
          <w:rStyle w:val="VerbatimChar"/>
        </w:rPr>
        <w:t xml:space="preserve"> here         * 1.0.1    2020-12-13 [1] CRAN (R 4.4.0)</w:t>
      </w:r>
      <w:r>
        <w:br/>
      </w:r>
      <w:r>
        <w:rPr>
          <w:rStyle w:val="VerbatimChar"/>
        </w:rPr>
        <w:t xml:space="preserve"> hms            1.1.3    2023-03-21 [1] CRAN (R 4.4.0)</w:t>
      </w:r>
      <w:r>
        <w:br/>
      </w:r>
      <w:r>
        <w:rPr>
          <w:rStyle w:val="VerbatimChar"/>
        </w:rPr>
        <w:t xml:space="preserve"> htmltools      0.5.8.1  2024-04-04 [1] CRAN (R 4.4.0)</w:t>
      </w:r>
      <w:r>
        <w:br/>
      </w:r>
      <w:r>
        <w:rPr>
          <w:rStyle w:val="VerbatimChar"/>
        </w:rPr>
        <w:t xml:space="preserve"> htmlwidgets    1.6.4    2023-12-06 [1] CRAN (R 4.4.0)</w:t>
      </w:r>
      <w:r>
        <w:br/>
      </w:r>
      <w:r>
        <w:rPr>
          <w:rStyle w:val="VerbatimChar"/>
        </w:rPr>
        <w:t xml:space="preserve"> httpuv         1.6.15   2024-03-26 [1] CRAN (R 4.4.0)</w:t>
      </w:r>
      <w:r>
        <w:br/>
      </w:r>
      <w:r>
        <w:rPr>
          <w:rStyle w:val="VerbatimChar"/>
        </w:rPr>
        <w:t xml:space="preserve"> janitor        2.2.0    2023-02-02 [1] CRAN (R 4.4.0)</w:t>
      </w:r>
      <w:r>
        <w:br/>
      </w:r>
      <w:r>
        <w:rPr>
          <w:rStyle w:val="VerbatimChar"/>
        </w:rPr>
        <w:t xml:space="preserve"> jsonlite       1.8.9    2024-09-20 [1] CRAN (R 4.4.1)</w:t>
      </w:r>
      <w:r>
        <w:br/>
      </w:r>
      <w:r>
        <w:rPr>
          <w:rStyle w:val="VerbatimChar"/>
        </w:rPr>
        <w:t xml:space="preserve"> knitr          1.48     2024-07-07 [1] CRAN (R 4.4.0)</w:t>
      </w:r>
      <w:r>
        <w:br/>
      </w:r>
      <w:r>
        <w:rPr>
          <w:rStyle w:val="VerbatimChar"/>
        </w:rPr>
        <w:t xml:space="preserve"> labeling       0.4.3    2023-08-29 [1] CRAN (R 4.4.0)</w:t>
      </w:r>
      <w:r>
        <w:br/>
      </w:r>
      <w:r>
        <w:rPr>
          <w:rStyle w:val="VerbatimChar"/>
        </w:rPr>
        <w:t xml:space="preserve"> later          1.3.2    2023-12-06 [1] CRAN (R 4.4.0)</w:t>
      </w:r>
      <w:r>
        <w:br/>
      </w:r>
      <w:r>
        <w:rPr>
          <w:rStyle w:val="VerbatimChar"/>
        </w:rPr>
        <w:t xml:space="preserve"> lattice        0.22-6   2024-03-20 [1] CRAN (R 4.4.1)</w:t>
      </w:r>
      <w:r>
        <w:br/>
      </w:r>
      <w:r>
        <w:rPr>
          <w:rStyle w:val="VerbatimChar"/>
        </w:rPr>
        <w:t xml:space="preserve"> lifecycle      1.0.4    2023-11-07 [1] CRAN (R 4.4.0)</w:t>
      </w:r>
      <w:r>
        <w:br/>
      </w:r>
      <w:r>
        <w:rPr>
          <w:rStyle w:val="VerbatimChar"/>
        </w:rPr>
        <w:t xml:space="preserve"> lubridate    * 1.9.3    2023-09-27 [1] CRAN (R 4.4.0)</w:t>
      </w:r>
      <w:r>
        <w:br/>
      </w:r>
      <w:r>
        <w:rPr>
          <w:rStyle w:val="VerbatimChar"/>
        </w:rPr>
        <w:t xml:space="preserve"> magrittr       2.0.3    2022-03-30 [1] CRAN (R 4.4.0)</w:t>
      </w:r>
      <w:r>
        <w:br/>
      </w:r>
      <w:r>
        <w:rPr>
          <w:rStyle w:val="VerbatimChar"/>
        </w:rPr>
        <w:t xml:space="preserve"> mapproj        1.2.11   2023-01-12 [1] CRAN (R 4.4.0)</w:t>
      </w:r>
      <w:r>
        <w:br/>
      </w:r>
      <w:r>
        <w:rPr>
          <w:rStyle w:val="VerbatimChar"/>
        </w:rPr>
        <w:t xml:space="preserve"> maps           3.4.2.1  2024-11-10 [1] CRAN (R 4.4.1)</w:t>
      </w:r>
      <w:r>
        <w:br/>
      </w:r>
      <w:r>
        <w:rPr>
          <w:rStyle w:val="VerbatimChar"/>
        </w:rPr>
        <w:t xml:space="preserve"> Matrix         1.7-1    2024-10-18 [1] CRAN (R 4.4.1)</w:t>
      </w:r>
      <w:r>
        <w:br/>
      </w:r>
      <w:r>
        <w:rPr>
          <w:rStyle w:val="VerbatimChar"/>
        </w:rPr>
        <w:t xml:space="preserve"> memoise        2.0.1    2021-11-26 [1] CRAN (R 4.4.0)</w:t>
      </w:r>
      <w:r>
        <w:br/>
      </w:r>
      <w:r>
        <w:rPr>
          <w:rStyle w:val="VerbatimChar"/>
        </w:rPr>
        <w:t xml:space="preserve"> mgcv           1.9-1    2023-12-21 [1] CRAN (R 4.4.1)</w:t>
      </w:r>
      <w:r>
        <w:br/>
      </w:r>
      <w:r>
        <w:rPr>
          <w:rStyle w:val="VerbatimChar"/>
        </w:rPr>
        <w:t xml:space="preserve"> mime           0.12     2021-09-28 [1] CRAN (R 4.4.0)</w:t>
      </w:r>
      <w:r>
        <w:br/>
      </w:r>
      <w:r>
        <w:rPr>
          <w:rStyle w:val="VerbatimChar"/>
        </w:rPr>
        <w:t xml:space="preserve"> miniUI         0.1.1.1  2018-05-18 [1] CRAN (R 4.4.0)</w:t>
      </w:r>
      <w:r>
        <w:br/>
      </w:r>
      <w:r>
        <w:rPr>
          <w:rStyle w:val="VerbatimChar"/>
        </w:rPr>
        <w:t xml:space="preserve"> munsell        0.5.1    2024-04-01 [1] CRAN (R 4.4.0)</w:t>
      </w:r>
      <w:r>
        <w:br/>
      </w:r>
      <w:r>
        <w:rPr>
          <w:rStyle w:val="VerbatimChar"/>
        </w:rPr>
        <w:t xml:space="preserve"> nlme           3.1-166  2024-08-14 [1] CRAN (R 4.4.0)</w:t>
      </w:r>
      <w:r>
        <w:br/>
      </w:r>
      <w:r>
        <w:rPr>
          <w:rStyle w:val="VerbatimChar"/>
        </w:rPr>
        <w:t xml:space="preserve"> pillar         1.9.0    2023-03-22 [1] CRAN (R 4.4.0)</w:t>
      </w:r>
      <w:r>
        <w:br/>
      </w:r>
      <w:r>
        <w:rPr>
          <w:rStyle w:val="VerbatimChar"/>
        </w:rPr>
        <w:t xml:space="preserve"> pkgbuild       1.4.4    2024-03-17 [1] CRAN (R 4.4.0)</w:t>
      </w:r>
      <w:r>
        <w:br/>
      </w:r>
      <w:r>
        <w:rPr>
          <w:rStyle w:val="VerbatimChar"/>
        </w:rPr>
        <w:t xml:space="preserve"> pkgconfig      2.0.3    2019-09-22 [1] CRAN (R 4.4.0)</w:t>
      </w:r>
      <w:r>
        <w:br/>
      </w:r>
      <w:r>
        <w:rPr>
          <w:rStyle w:val="VerbatimChar"/>
        </w:rPr>
        <w:t xml:space="preserve"> pkgload        1.4.0    2024-06-28 [1] CRAN (R 4.4.0)</w:t>
      </w:r>
      <w:r>
        <w:br/>
      </w:r>
      <w:r>
        <w:rPr>
          <w:rStyle w:val="VerbatimChar"/>
        </w:rPr>
        <w:t xml:space="preserve"> png            0.1-8    2022-11-29 [1] CRAN (R 4.4.0)</w:t>
      </w:r>
      <w:r>
        <w:br/>
      </w:r>
      <w:r>
        <w:rPr>
          <w:rStyle w:val="VerbatimChar"/>
        </w:rPr>
        <w:t xml:space="preserve"> profvis        0.4.0    2024-09-20 [1] CRAN (R 4.4.1)</w:t>
      </w:r>
      <w:r>
        <w:br/>
      </w:r>
      <w:r>
        <w:rPr>
          <w:rStyle w:val="VerbatimChar"/>
        </w:rPr>
        <w:t xml:space="preserve"> promises       1.3.0    2024-04-05 [1] CRAN (R 4.4.0)</w:t>
      </w:r>
      <w:r>
        <w:br/>
      </w:r>
      <w:r>
        <w:rPr>
          <w:rStyle w:val="VerbatimChar"/>
        </w:rPr>
        <w:t xml:space="preserve"> purrr        * 1.0.2    2023-08-10 [1] CRAN (R 4.4.0)</w:t>
      </w:r>
      <w:r>
        <w:br/>
      </w:r>
      <w:r>
        <w:rPr>
          <w:rStyle w:val="VerbatimChar"/>
        </w:rPr>
        <w:t xml:space="preserve"> R6             2.5.1    2021-08-19 [1] CRAN (R 4.4.0)</w:t>
      </w:r>
      <w:r>
        <w:br/>
      </w:r>
      <w:r>
        <w:rPr>
          <w:rStyle w:val="VerbatimChar"/>
        </w:rPr>
        <w:t xml:space="preserve"> ragg           1.3.3    2024-09-11 [1] CRAN (R 4.4.1)</w:t>
      </w:r>
      <w:r>
        <w:br/>
      </w:r>
      <w:r>
        <w:rPr>
          <w:rStyle w:val="VerbatimChar"/>
        </w:rPr>
        <w:t xml:space="preserve"> RColorBrewer   1.1-3    2022-04-03 [1] CRAN (R 4.4.0)</w:t>
      </w:r>
      <w:r>
        <w:br/>
      </w:r>
      <w:r>
        <w:rPr>
          <w:rStyle w:val="VerbatimChar"/>
        </w:rPr>
        <w:t xml:space="preserve"> Rcpp           1.0.13-1 2024-11-02 [1] CRAN (R 4.4.1)</w:t>
      </w:r>
      <w:r>
        <w:br/>
      </w:r>
      <w:r>
        <w:rPr>
          <w:rStyle w:val="VerbatimChar"/>
        </w:rPr>
        <w:t xml:space="preserve"> readr        * 2.1.5    2024-01-10 [1] CRAN (R 4.4.0)</w:t>
      </w:r>
      <w:r>
        <w:br/>
      </w:r>
      <w:r>
        <w:rPr>
          <w:rStyle w:val="VerbatimChar"/>
        </w:rPr>
        <w:t xml:space="preserve"> readxl       * 1.4.3    2023-07-06 [1] CRAN (R 4.4.0)</w:t>
      </w:r>
      <w:r>
        <w:br/>
      </w:r>
      <w:r>
        <w:rPr>
          <w:rStyle w:val="VerbatimChar"/>
        </w:rPr>
        <w:t xml:space="preserve"> remotes        2.5.0    2024-03-17 [1] CRAN (R 4.4.0)</w:t>
      </w:r>
      <w:r>
        <w:br/>
      </w:r>
      <w:r>
        <w:rPr>
          <w:rStyle w:val="VerbatimChar"/>
        </w:rPr>
        <w:t xml:space="preserve"> rlang          1.1.4    2024-06-04 [1] CRAN (R 4.4.0)</w:t>
      </w:r>
      <w:r>
        <w:br/>
      </w:r>
      <w:r>
        <w:rPr>
          <w:rStyle w:val="VerbatimChar"/>
        </w:rPr>
        <w:t xml:space="preserve"> rlist        * 0.4.6.2  2021-09-03 [1] CRAN (R 4.4.0)</w:t>
      </w:r>
      <w:r>
        <w:br/>
      </w:r>
      <w:r>
        <w:rPr>
          <w:rStyle w:val="VerbatimChar"/>
        </w:rPr>
        <w:t xml:space="preserve"> rmarkdown      2.28     2024-08-17 [1] CRAN (R 4.4.0)</w:t>
      </w:r>
      <w:r>
        <w:br/>
      </w:r>
      <w:r>
        <w:rPr>
          <w:rStyle w:val="VerbatimChar"/>
        </w:rPr>
        <w:t xml:space="preserve"> rprojroot      2.0.4    2023-11-05 [1] CRAN (R 4.4.0)</w:t>
      </w:r>
      <w:r>
        <w:br/>
      </w:r>
      <w:r>
        <w:rPr>
          <w:rStyle w:val="VerbatimChar"/>
        </w:rPr>
        <w:t xml:space="preserve"> rstudioapi     0.17.1   2024-10-22 [1] CRAN (R 4.4.1)</w:t>
      </w:r>
      <w:r>
        <w:br/>
      </w:r>
      <w:r>
        <w:rPr>
          <w:rStyle w:val="VerbatimChar"/>
        </w:rPr>
        <w:t xml:space="preserve"> scales         1.3.0    2023-11-28 [1] CRAN (R 4.4.0)</w:t>
      </w:r>
      <w:r>
        <w:br/>
      </w:r>
      <w:r>
        <w:rPr>
          <w:rStyle w:val="VerbatimChar"/>
        </w:rPr>
        <w:t xml:space="preserve"> sessioninfo    1.2.2    2021-12-06 [1] CRAN (R 4.4.0)</w:t>
      </w:r>
      <w:r>
        <w:br/>
      </w:r>
      <w:r>
        <w:rPr>
          <w:rStyle w:val="VerbatimChar"/>
        </w:rPr>
        <w:t xml:space="preserve"> shiny          1.9.1    2024-08-01 [1] CRAN (R 4.4.0)</w:t>
      </w:r>
      <w:r>
        <w:br/>
      </w:r>
      <w:r>
        <w:rPr>
          <w:rStyle w:val="VerbatimChar"/>
        </w:rPr>
        <w:t xml:space="preserve"> snakecase      0.11.1   2023-08-27 [1] CRAN (R 4.4.0)</w:t>
      </w:r>
      <w:r>
        <w:br/>
      </w:r>
      <w:r>
        <w:rPr>
          <w:rStyle w:val="VerbatimChar"/>
        </w:rPr>
        <w:t xml:space="preserve"> stringi      * 1.8.4    2024-05-06 [1] CRAN (R 4.4.0)</w:t>
      </w:r>
      <w:r>
        <w:br/>
      </w:r>
      <w:r>
        <w:rPr>
          <w:rStyle w:val="VerbatimChar"/>
        </w:rPr>
        <w:t xml:space="preserve"> stringr      * 1.5.1    2023-11-14 [1] CRAN (R 4.4.0)</w:t>
      </w:r>
      <w:r>
        <w:br/>
      </w:r>
      <w:r>
        <w:rPr>
          <w:rStyle w:val="VerbatimChar"/>
        </w:rPr>
        <w:t xml:space="preserve"> systemfonts    1.1.0    2024-05-15 [1] CRAN (R 4.4.0)</w:t>
      </w:r>
      <w:r>
        <w:br/>
      </w:r>
      <w:r>
        <w:rPr>
          <w:rStyle w:val="VerbatimChar"/>
        </w:rPr>
        <w:t xml:space="preserve"> textshaping    0.4.0    2024-05-24 [1] CRAN (R 4.4.0)</w:t>
      </w:r>
      <w:r>
        <w:br/>
      </w:r>
      <w:r>
        <w:rPr>
          <w:rStyle w:val="VerbatimChar"/>
        </w:rPr>
        <w:t xml:space="preserve"> tibble       * 3.2.1    2023-03-20 [1] CRAN (R 4.4.0)</w:t>
      </w:r>
      <w:r>
        <w:br/>
      </w:r>
      <w:r>
        <w:rPr>
          <w:rStyle w:val="VerbatimChar"/>
        </w:rPr>
        <w:t xml:space="preserve"> tidyr        * 1.3.1    2024-01-24 [1] CRAN (R 4.4.0)</w:t>
      </w:r>
      <w:r>
        <w:br/>
      </w:r>
      <w:r>
        <w:rPr>
          <w:rStyle w:val="VerbatimChar"/>
        </w:rPr>
        <w:t xml:space="preserve"> tidyselect     1.2.1    2024-03-11 [1] CRAN (R 4.4.0)</w:t>
      </w:r>
      <w:r>
        <w:br/>
      </w:r>
      <w:r>
        <w:rPr>
          <w:rStyle w:val="VerbatimChar"/>
        </w:rPr>
        <w:t xml:space="preserve"> tidyverse    * 2.0.0    2023-02-22 [1] CRAN (R 4.4.0)</w:t>
      </w:r>
      <w:r>
        <w:br/>
      </w:r>
      <w:r>
        <w:rPr>
          <w:rStyle w:val="VerbatimChar"/>
        </w:rPr>
        <w:t xml:space="preserve"> timechange     0.3.0    2024-01-18 [1] CRAN (R 4.4.0)</w:t>
      </w:r>
      <w:r>
        <w:br/>
      </w:r>
      <w:r>
        <w:rPr>
          <w:rStyle w:val="VerbatimChar"/>
        </w:rPr>
        <w:t xml:space="preserve"> tzdb           0.4.0    2023-05-12 [1] CRAN (R 4.4.0)</w:t>
      </w:r>
      <w:r>
        <w:br/>
      </w:r>
      <w:r>
        <w:rPr>
          <w:rStyle w:val="VerbatimChar"/>
        </w:rPr>
        <w:t xml:space="preserve"> urlchecker     1.0.1    2021-11-30 [1] CRAN (R 4.4.0)</w:t>
      </w:r>
      <w:r>
        <w:br/>
      </w:r>
      <w:r>
        <w:rPr>
          <w:rStyle w:val="VerbatimChar"/>
        </w:rPr>
        <w:t xml:space="preserve"> usethis        3.0.0    2024-07-29 [1] CRAN (R 4.4.0)</w:t>
      </w:r>
      <w:r>
        <w:br/>
      </w:r>
      <w:r>
        <w:rPr>
          <w:rStyle w:val="VerbatimChar"/>
        </w:rPr>
        <w:t xml:space="preserve"> utf8           1.2.4    2023-10-22 [1] CRAN (R 4.4.0)</w:t>
      </w:r>
      <w:r>
        <w:br/>
      </w:r>
      <w:r>
        <w:rPr>
          <w:rStyle w:val="VerbatimChar"/>
        </w:rPr>
        <w:t xml:space="preserve"> vctrs          0.6.5    2023-12-01 [1] CRAN (R 4.4.0)</w:t>
      </w:r>
      <w:r>
        <w:br/>
      </w:r>
      <w:r>
        <w:rPr>
          <w:rStyle w:val="VerbatimChar"/>
        </w:rPr>
        <w:t xml:space="preserve"> vipor          0.4.7    2023-12-18 [1] CRAN (R 4.4.0)</w:t>
      </w:r>
      <w:r>
        <w:br/>
      </w:r>
      <w:r>
        <w:rPr>
          <w:rStyle w:val="VerbatimChar"/>
        </w:rPr>
        <w:t xml:space="preserve"> viridis      * 0.6.5    2024-01-29 [1] CRAN (R 4.4.0)</w:t>
      </w:r>
      <w:r>
        <w:br/>
      </w:r>
      <w:r>
        <w:rPr>
          <w:rStyle w:val="VerbatimChar"/>
        </w:rPr>
        <w:t xml:space="preserve"> viridisLite  * 0.4.2    2023-05-02 [1] CRAN (R 4.4.0)</w:t>
      </w:r>
      <w:r>
        <w:br/>
      </w:r>
      <w:r>
        <w:rPr>
          <w:rStyle w:val="VerbatimChar"/>
        </w:rPr>
        <w:t xml:space="preserve"> vroom          1.6.5    2023-12-05 [1] CRAN (R 4.4.0)</w:t>
      </w:r>
      <w:r>
        <w:br/>
      </w:r>
      <w:r>
        <w:rPr>
          <w:rStyle w:val="VerbatimChar"/>
        </w:rPr>
        <w:t xml:space="preserve"> withr          3.0.2    2024-10-28 [1] CRAN (R 4.4.1)</w:t>
      </w:r>
      <w:r>
        <w:br/>
      </w:r>
      <w:r>
        <w:rPr>
          <w:rStyle w:val="VerbatimChar"/>
        </w:rPr>
        <w:t xml:space="preserve"> xfun           0.48     2024-10-03 [1] CRAN (R 4.4.1)</w:t>
      </w:r>
      <w:r>
        <w:br/>
      </w:r>
      <w:r>
        <w:rPr>
          <w:rStyle w:val="VerbatimChar"/>
        </w:rPr>
        <w:t xml:space="preserve"> xtable         1.8-4    2019-04-21 [1] CRAN (R 4.4.0)</w:t>
      </w:r>
      <w:r>
        <w:br/>
      </w:r>
      <w:r>
        <w:rPr>
          <w:rStyle w:val="VerbatimChar"/>
        </w:rPr>
        <w:t xml:space="preserve"> yaml           2.3.10   2024-07-26 [1] CRAN (R 4.4.0)</w:t>
      </w:r>
      <w:r>
        <w:br/>
      </w:r>
      <w:r>
        <w:br/>
      </w:r>
      <w:r>
        <w:rPr>
          <w:rStyle w:val="VerbatimChar"/>
        </w:rPr>
        <w:t xml:space="preserve"> [1] /Library/Frameworks/R.framework/Versions/4.4-arm64/Resources/library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/Users/bmarwick/Desktop/archyjobads</w:t>
      </w:r>
      <w:r>
        <w:br/>
      </w:r>
      <w:r>
        <w:rPr>
          <w:rStyle w:val="VerbatimChar"/>
        </w:rPr>
        <w:t xml:space="preserve">Remote:   main @ origin (https://github.com/benmarwick/archyjobads)</w:t>
      </w:r>
      <w:r>
        <w:br/>
      </w:r>
      <w:r>
        <w:rPr>
          <w:rStyle w:val="VerbatimChar"/>
        </w:rPr>
        <w:t xml:space="preserve">Head:     [eb5affb] 2025-01-27: JB flailing about trying to resolve merge conflicts</w:t>
      </w:r>
    </w:p>
    <w:bookmarkEnd w:id="163"/>
    <w:bookmarkEnd w:id="16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24" Target="media/rId24.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hyperlink" Id="rId95" Target="https://arizona.academia.edu/LarsFogelin" TargetMode="External" /><Relationship Type="http://schemas.openxmlformats.org/officeDocument/2006/relationships/hyperlink" Id="rId139" Target="https://culanth.org/fieldsights/academic-precarity-in-american-anthropology" TargetMode="External" /><Relationship Type="http://schemas.openxmlformats.org/officeDocument/2006/relationships/hyperlink" Id="rId137" Target="https://doi.org/10.1002/ajpa.23457" TargetMode="External" /><Relationship Type="http://schemas.openxmlformats.org/officeDocument/2006/relationships/hyperlink" Id="rId119" Target="https://doi.org/10.1002/sres.2210" TargetMode="External" /><Relationship Type="http://schemas.openxmlformats.org/officeDocument/2006/relationships/hyperlink" Id="rId101" Target="https://doi.org/10.1002/sres.2324" TargetMode="External" /><Relationship Type="http://schemas.openxmlformats.org/officeDocument/2006/relationships/hyperlink" Id="rId97" Target="https://doi.org/10.1007/s10761-020-00577-1" TargetMode="External" /><Relationship Type="http://schemas.openxmlformats.org/officeDocument/2006/relationships/hyperlink" Id="rId127" Target="https://doi.org/10.1007/s10816-015-9272-9" TargetMode="External" /><Relationship Type="http://schemas.openxmlformats.org/officeDocument/2006/relationships/hyperlink" Id="rId91" Target="https://doi.org/10.1007/s11192-021-03917-y" TargetMode="External" /><Relationship Type="http://schemas.openxmlformats.org/officeDocument/2006/relationships/hyperlink" Id="rId82" Target="https://doi.org/10.1017/aap.2022.8" TargetMode="External" /><Relationship Type="http://schemas.openxmlformats.org/officeDocument/2006/relationships/hyperlink" Id="rId130" Target="https://doi.org/10.1017/aap.2023.21" TargetMode="External" /><Relationship Type="http://schemas.openxmlformats.org/officeDocument/2006/relationships/hyperlink" Id="rId93" Target="https://doi.org/10.1017/aaq.2021.18" TargetMode="External" /><Relationship Type="http://schemas.openxmlformats.org/officeDocument/2006/relationships/hyperlink" Id="rId117" Target="https://doi.org/10.1017/aaq.2022.59" TargetMode="External" /><Relationship Type="http://schemas.openxmlformats.org/officeDocument/2006/relationships/hyperlink" Id="rId76" Target="https://doi.org/10.1017/eaa.2022.41" TargetMode="External" /><Relationship Type="http://schemas.openxmlformats.org/officeDocument/2006/relationships/hyperlink" Id="rId158" Target="https://doi.org/10.1038/d41586-020-01656-3" TargetMode="External" /><Relationship Type="http://schemas.openxmlformats.org/officeDocument/2006/relationships/hyperlink" Id="rId155" Target="https://doi.org/10.1038/s41586-022-05222-x" TargetMode="External" /><Relationship Type="http://schemas.openxmlformats.org/officeDocument/2006/relationships/hyperlink" Id="rId88" Target="https://doi.org/10.1073/pnas.2117320119" TargetMode="External" /><Relationship Type="http://schemas.openxmlformats.org/officeDocument/2006/relationships/hyperlink" Id="rId151" Target="https://doi.org/10.1093/cid/ciaa815" TargetMode="External" /><Relationship Type="http://schemas.openxmlformats.org/officeDocument/2006/relationships/hyperlink" Id="rId111" Target="https://doi.org/10.1093/geront/gnw001" TargetMode="External" /><Relationship Type="http://schemas.openxmlformats.org/officeDocument/2006/relationships/hyperlink" Id="rId160" Target="https://doi.org/10.1111/AN.1341" TargetMode="External" /><Relationship Type="http://schemas.openxmlformats.org/officeDocument/2006/relationships/hyperlink" Id="rId113" Target="https://doi.org/10.1111/aman.13158" TargetMode="External" /><Relationship Type="http://schemas.openxmlformats.org/officeDocument/2006/relationships/hyperlink" Id="rId86" Target="https://doi.org/10.1111/aman.13781" TargetMode="External" /><Relationship Type="http://schemas.openxmlformats.org/officeDocument/2006/relationships/hyperlink" Id="rId107" Target="https://doi.org/10.1111/amet.12520" TargetMode="External" /><Relationship Type="http://schemas.openxmlformats.org/officeDocument/2006/relationships/hyperlink" Id="rId135" Target="https://doi.org/10.1111/cars.12252" TargetMode="External" /><Relationship Type="http://schemas.openxmlformats.org/officeDocument/2006/relationships/hyperlink" Id="rId72" Target="https://doi.org/10.1111/j.1460-2466.2010.01487.x" TargetMode="External" /><Relationship Type="http://schemas.openxmlformats.org/officeDocument/2006/relationships/hyperlink" Id="rId153" Target="https://doi.org/10.1111/j.1556-3502.2010.51904.x" TargetMode="External" /><Relationship Type="http://schemas.openxmlformats.org/officeDocument/2006/relationships/hyperlink" Id="rId80" Target="https://doi.org/10.1126/sciadv.1400005" TargetMode="External" /><Relationship Type="http://schemas.openxmlformats.org/officeDocument/2006/relationships/hyperlink" Id="rId125" Target="https://doi.org/10.1371/journal.pone.0285330" TargetMode="External" /><Relationship Type="http://schemas.openxmlformats.org/officeDocument/2006/relationships/hyperlink" Id="rId144" Target="https://doi.org/10.1515/opar-2022-0309" TargetMode="External" /><Relationship Type="http://schemas.openxmlformats.org/officeDocument/2006/relationships/hyperlink" Id="rId84" Target="https://doi.org/10.17226/26405" TargetMode="External" /><Relationship Type="http://schemas.openxmlformats.org/officeDocument/2006/relationships/hyperlink" Id="rId78" Target="https://doi.org/10.48550/arXiv.1803.00125" TargetMode="External" /><Relationship Type="http://schemas.openxmlformats.org/officeDocument/2006/relationships/hyperlink" Id="rId123" Target="https://doi.org/10.7326/M20-6306" TargetMode="External" /><Relationship Type="http://schemas.openxmlformats.org/officeDocument/2006/relationships/hyperlink" Id="rId66" Target="https://employers.americananthro.org/static-page/10285/job-board-policies/" TargetMode="External" /><Relationship Type="http://schemas.openxmlformats.org/officeDocument/2006/relationships/hyperlink" Id="rId148" Target="https://lawreview.law.ucdavis.edu/archives/55/4/diversity-statements.html" TargetMode="External" /><Relationship Type="http://schemas.openxmlformats.org/officeDocument/2006/relationships/hyperlink" Id="rId133" Target="https://nces.ed.gov/ipeds/" TargetMode="External" /><Relationship Type="http://schemas.openxmlformats.org/officeDocument/2006/relationships/hyperlink" Id="rId141" Target="https://www.R-project.org/" TargetMode="External" /><Relationship Type="http://schemas.openxmlformats.org/officeDocument/2006/relationships/hyperlink" Id="rId70" Target="https://www.aaup.org/report/2022-aaup-survey-tenure-practices" TargetMode="External" /><Relationship Type="http://schemas.openxmlformats.org/officeDocument/2006/relationships/hyperlink" Id="rId68" Target="https://www.aaup.org/report/annual-report-economic-status-profession-2021-22" TargetMode="External" /><Relationship Type="http://schemas.openxmlformats.org/officeDocument/2006/relationships/hyperlink" Id="rId99" Target="https://www.anthropology-news.org/articles/hello-to-tristes-tropes/" TargetMode="External" /><Relationship Type="http://schemas.openxmlformats.org/officeDocument/2006/relationships/hyperlink" Id="rId105"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95" Target="https://arizona.academia.edu/LarsFogelin" TargetMode="External" /><Relationship Type="http://schemas.openxmlformats.org/officeDocument/2006/relationships/hyperlink" Id="rId139" Target="https://culanth.org/fieldsights/academic-precarity-in-american-anthropology" TargetMode="External" /><Relationship Type="http://schemas.openxmlformats.org/officeDocument/2006/relationships/hyperlink" Id="rId137" Target="https://doi.org/10.1002/ajpa.23457" TargetMode="External" /><Relationship Type="http://schemas.openxmlformats.org/officeDocument/2006/relationships/hyperlink" Id="rId119" Target="https://doi.org/10.1002/sres.2210" TargetMode="External" /><Relationship Type="http://schemas.openxmlformats.org/officeDocument/2006/relationships/hyperlink" Id="rId101" Target="https://doi.org/10.1002/sres.2324" TargetMode="External" /><Relationship Type="http://schemas.openxmlformats.org/officeDocument/2006/relationships/hyperlink" Id="rId97" Target="https://doi.org/10.1007/s10761-020-00577-1" TargetMode="External" /><Relationship Type="http://schemas.openxmlformats.org/officeDocument/2006/relationships/hyperlink" Id="rId127" Target="https://doi.org/10.1007/s10816-015-9272-9" TargetMode="External" /><Relationship Type="http://schemas.openxmlformats.org/officeDocument/2006/relationships/hyperlink" Id="rId91" Target="https://doi.org/10.1007/s11192-021-03917-y" TargetMode="External" /><Relationship Type="http://schemas.openxmlformats.org/officeDocument/2006/relationships/hyperlink" Id="rId82" Target="https://doi.org/10.1017/aap.2022.8" TargetMode="External" /><Relationship Type="http://schemas.openxmlformats.org/officeDocument/2006/relationships/hyperlink" Id="rId130" Target="https://doi.org/10.1017/aap.2023.21" TargetMode="External" /><Relationship Type="http://schemas.openxmlformats.org/officeDocument/2006/relationships/hyperlink" Id="rId93" Target="https://doi.org/10.1017/aaq.2021.18" TargetMode="External" /><Relationship Type="http://schemas.openxmlformats.org/officeDocument/2006/relationships/hyperlink" Id="rId117" Target="https://doi.org/10.1017/aaq.2022.59" TargetMode="External" /><Relationship Type="http://schemas.openxmlformats.org/officeDocument/2006/relationships/hyperlink" Id="rId76" Target="https://doi.org/10.1017/eaa.2022.41" TargetMode="External" /><Relationship Type="http://schemas.openxmlformats.org/officeDocument/2006/relationships/hyperlink" Id="rId158" Target="https://doi.org/10.1038/d41586-020-01656-3" TargetMode="External" /><Relationship Type="http://schemas.openxmlformats.org/officeDocument/2006/relationships/hyperlink" Id="rId155" Target="https://doi.org/10.1038/s41586-022-05222-x" TargetMode="External" /><Relationship Type="http://schemas.openxmlformats.org/officeDocument/2006/relationships/hyperlink" Id="rId88" Target="https://doi.org/10.1073/pnas.2117320119" TargetMode="External" /><Relationship Type="http://schemas.openxmlformats.org/officeDocument/2006/relationships/hyperlink" Id="rId151" Target="https://doi.org/10.1093/cid/ciaa815" TargetMode="External" /><Relationship Type="http://schemas.openxmlformats.org/officeDocument/2006/relationships/hyperlink" Id="rId111" Target="https://doi.org/10.1093/geront/gnw001" TargetMode="External" /><Relationship Type="http://schemas.openxmlformats.org/officeDocument/2006/relationships/hyperlink" Id="rId160" Target="https://doi.org/10.1111/AN.1341" TargetMode="External" /><Relationship Type="http://schemas.openxmlformats.org/officeDocument/2006/relationships/hyperlink" Id="rId113" Target="https://doi.org/10.1111/aman.13158" TargetMode="External" /><Relationship Type="http://schemas.openxmlformats.org/officeDocument/2006/relationships/hyperlink" Id="rId86" Target="https://doi.org/10.1111/aman.13781" TargetMode="External" /><Relationship Type="http://schemas.openxmlformats.org/officeDocument/2006/relationships/hyperlink" Id="rId107" Target="https://doi.org/10.1111/amet.12520" TargetMode="External" /><Relationship Type="http://schemas.openxmlformats.org/officeDocument/2006/relationships/hyperlink" Id="rId135" Target="https://doi.org/10.1111/cars.12252" TargetMode="External" /><Relationship Type="http://schemas.openxmlformats.org/officeDocument/2006/relationships/hyperlink" Id="rId72" Target="https://doi.org/10.1111/j.1460-2466.2010.01487.x" TargetMode="External" /><Relationship Type="http://schemas.openxmlformats.org/officeDocument/2006/relationships/hyperlink" Id="rId153" Target="https://doi.org/10.1111/j.1556-3502.2010.51904.x" TargetMode="External" /><Relationship Type="http://schemas.openxmlformats.org/officeDocument/2006/relationships/hyperlink" Id="rId80" Target="https://doi.org/10.1126/sciadv.1400005" TargetMode="External" /><Relationship Type="http://schemas.openxmlformats.org/officeDocument/2006/relationships/hyperlink" Id="rId125" Target="https://doi.org/10.1371/journal.pone.0285330" TargetMode="External" /><Relationship Type="http://schemas.openxmlformats.org/officeDocument/2006/relationships/hyperlink" Id="rId144" Target="https://doi.org/10.1515/opar-2022-0309" TargetMode="External" /><Relationship Type="http://schemas.openxmlformats.org/officeDocument/2006/relationships/hyperlink" Id="rId84" Target="https://doi.org/10.17226/26405" TargetMode="External" /><Relationship Type="http://schemas.openxmlformats.org/officeDocument/2006/relationships/hyperlink" Id="rId78" Target="https://doi.org/10.48550/arXiv.1803.00125" TargetMode="External" /><Relationship Type="http://schemas.openxmlformats.org/officeDocument/2006/relationships/hyperlink" Id="rId123" Target="https://doi.org/10.7326/M20-6306" TargetMode="External" /><Relationship Type="http://schemas.openxmlformats.org/officeDocument/2006/relationships/hyperlink" Id="rId66" Target="https://employers.americananthro.org/static-page/10285/job-board-policies/" TargetMode="External" /><Relationship Type="http://schemas.openxmlformats.org/officeDocument/2006/relationships/hyperlink" Id="rId148" Target="https://lawreview.law.ucdavis.edu/archives/55/4/diversity-statements.html" TargetMode="External" /><Relationship Type="http://schemas.openxmlformats.org/officeDocument/2006/relationships/hyperlink" Id="rId133" Target="https://nces.ed.gov/ipeds/" TargetMode="External" /><Relationship Type="http://schemas.openxmlformats.org/officeDocument/2006/relationships/hyperlink" Id="rId141" Target="https://www.R-project.org/" TargetMode="External" /><Relationship Type="http://schemas.openxmlformats.org/officeDocument/2006/relationships/hyperlink" Id="rId70" Target="https://www.aaup.org/report/2022-aaup-survey-tenure-practices" TargetMode="External" /><Relationship Type="http://schemas.openxmlformats.org/officeDocument/2006/relationships/hyperlink" Id="rId68" Target="https://www.aaup.org/report/annual-report-economic-status-profession-2021-22" TargetMode="External" /><Relationship Type="http://schemas.openxmlformats.org/officeDocument/2006/relationships/hyperlink" Id="rId99" Target="https://www.anthropology-news.org/articles/hello-to-tristes-tropes/" TargetMode="External" /><Relationship Type="http://schemas.openxmlformats.org/officeDocument/2006/relationships/hyperlink" Id="rId105"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2025-01-28T00:38:51Z</dcterms:created>
  <dcterms:modified xsi:type="dcterms:W3CDTF">2025-01-28T00:38:51Z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January 27,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